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69" w:rsidRDefault="0086326B" w:rsidP="00F82069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B81CE1">
        <w:rPr>
          <w:rFonts w:ascii="Georgia" w:hAnsi="Georgia"/>
        </w:rPr>
        <w:instrText xml:space="preserve"> HYPERLINK "https://www.gosfinansy.ru/" \l "/document/81/518664/bash_12_420/" </w:instrText>
      </w:r>
      <w:r>
        <w:rPr>
          <w:rFonts w:ascii="Georgia" w:hAnsi="Georgia"/>
        </w:rPr>
        <w:fldChar w:fldCharType="separate"/>
      </w:r>
      <w:r w:rsidR="00B81CE1">
        <w:rPr>
          <w:rStyle w:val="a4"/>
          <w:rFonts w:ascii="Georgia" w:hAnsi="Georgia"/>
        </w:rPr>
        <w:t>Приложение № 1</w:t>
      </w:r>
      <w:r>
        <w:rPr>
          <w:rFonts w:ascii="Georgia" w:hAnsi="Georgia"/>
        </w:rPr>
        <w:fldChar w:fldCharType="end"/>
      </w:r>
      <w:r w:rsidR="00B81CE1">
        <w:rPr>
          <w:rFonts w:ascii="Georgia" w:hAnsi="Georgia"/>
        </w:rPr>
        <w:br/>
        <w:t>к Порядку ведения учета</w:t>
      </w:r>
      <w:r w:rsidR="00B81CE1">
        <w:rPr>
          <w:rFonts w:ascii="Georgia" w:hAnsi="Georgia"/>
        </w:rPr>
        <w:br/>
        <w:t>и осуществления хранения</w:t>
      </w:r>
      <w:r w:rsidR="00B81CE1">
        <w:rPr>
          <w:rFonts w:ascii="Georgia" w:hAnsi="Georgia"/>
        </w:rPr>
        <w:br/>
        <w:t>документов по исполнению</w:t>
      </w:r>
      <w:r w:rsidR="00B81CE1">
        <w:rPr>
          <w:rFonts w:ascii="Georgia" w:hAnsi="Georgia"/>
        </w:rPr>
        <w:br/>
        <w:t>судебных актов, предусматривающих</w:t>
      </w:r>
      <w:r w:rsidR="00B81CE1">
        <w:rPr>
          <w:rFonts w:ascii="Georgia" w:hAnsi="Georgia"/>
        </w:rPr>
        <w:br/>
        <w:t>обращение взыскания на средства</w:t>
      </w:r>
      <w:r w:rsidR="00B81CE1">
        <w:rPr>
          <w:rFonts w:ascii="Georgia" w:hAnsi="Georgia"/>
        </w:rPr>
        <w:br/>
        <w:t xml:space="preserve">бюджета </w:t>
      </w:r>
      <w:r w:rsidR="009410BD">
        <w:rPr>
          <w:rFonts w:ascii="Georgia" w:hAnsi="Georgia"/>
        </w:rPr>
        <w:t>Город</w:t>
      </w:r>
      <w:r w:rsidR="00F82069">
        <w:rPr>
          <w:rFonts w:ascii="Georgia" w:hAnsi="Georgia"/>
        </w:rPr>
        <w:t>ского поселения</w:t>
      </w:r>
      <w:r w:rsidR="00F82069">
        <w:rPr>
          <w:rFonts w:ascii="Georgia" w:hAnsi="Georgia"/>
        </w:rPr>
        <w:br/>
        <w:t>по денежным обязательствам</w:t>
      </w:r>
    </w:p>
    <w:p w:rsidR="00F82069" w:rsidRDefault="00B81CE1" w:rsidP="00F82069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t>казенн</w:t>
      </w:r>
      <w:r w:rsidR="00F82069">
        <w:rPr>
          <w:rFonts w:ascii="Georgia" w:hAnsi="Georgia"/>
        </w:rPr>
        <w:t xml:space="preserve">ого </w:t>
      </w:r>
      <w:r>
        <w:rPr>
          <w:rFonts w:ascii="Georgia" w:hAnsi="Georgia"/>
        </w:rPr>
        <w:t>учреждени</w:t>
      </w:r>
      <w:r w:rsidR="00F82069">
        <w:rPr>
          <w:rFonts w:ascii="Georgia" w:hAnsi="Georgia"/>
        </w:rPr>
        <w:t>я</w:t>
      </w:r>
    </w:p>
    <w:p w:rsidR="00B81CE1" w:rsidRDefault="009410BD" w:rsidP="00F82069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Городского </w:t>
      </w:r>
      <w:r w:rsidR="00F82069">
        <w:rPr>
          <w:rFonts w:ascii="Georgia" w:hAnsi="Georgia"/>
        </w:rPr>
        <w:t>поселения</w:t>
      </w:r>
    </w:p>
    <w:p w:rsidR="00B81CE1" w:rsidRDefault="00B81CE1" w:rsidP="00B81CE1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>ЖУРНАЛ</w:t>
      </w:r>
      <w:r>
        <w:rPr>
          <w:rFonts w:ascii="Georgia" w:hAnsi="Georgia"/>
          <w:b/>
          <w:bCs/>
        </w:rPr>
        <w:br/>
        <w:t>учета и регистрации исполнительных документов, предусматривающих обращение взыскания на средства казенн</w:t>
      </w:r>
      <w:r w:rsidR="00F82069">
        <w:rPr>
          <w:rFonts w:ascii="Georgia" w:hAnsi="Georgia"/>
          <w:b/>
          <w:bCs/>
        </w:rPr>
        <w:t>ого</w:t>
      </w:r>
      <w:r>
        <w:rPr>
          <w:rFonts w:ascii="Georgia" w:hAnsi="Georgia"/>
          <w:b/>
          <w:bCs/>
        </w:rPr>
        <w:t xml:space="preserve"> учреждени</w:t>
      </w:r>
      <w:r w:rsidR="009410BD">
        <w:rPr>
          <w:rFonts w:ascii="Georgia" w:hAnsi="Georgia"/>
          <w:b/>
          <w:bCs/>
        </w:rPr>
        <w:t xml:space="preserve">я Городского </w:t>
      </w:r>
      <w:r w:rsidR="00F82069">
        <w:rPr>
          <w:rFonts w:ascii="Georgia" w:hAnsi="Georgia"/>
          <w:b/>
          <w:bCs/>
        </w:rPr>
        <w:t>поселения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____________________________________________________________________________</w:t>
      </w:r>
      <w:r>
        <w:rPr>
          <w:rFonts w:ascii="Georgia" w:hAnsi="Georgia"/>
        </w:rPr>
        <w:br/>
        <w:t>наименование финансового органа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96"/>
        <w:gridCol w:w="1475"/>
        <w:gridCol w:w="1457"/>
        <w:gridCol w:w="706"/>
        <w:gridCol w:w="594"/>
        <w:gridCol w:w="1255"/>
        <w:gridCol w:w="1129"/>
        <w:gridCol w:w="1459"/>
        <w:gridCol w:w="1757"/>
        <w:gridCol w:w="1757"/>
        <w:gridCol w:w="1094"/>
        <w:gridCol w:w="1491"/>
      </w:tblGrid>
      <w:tr w:rsidR="00B81CE1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№ 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 исполнительного документа, присвоенный при регистрации входящей корреспонденции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 предъявления исполнительного документа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Исполнительный документ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Количество листов приложения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Наименование должника в соответствии с исполнительным документом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Наименование организации/(Ф.И.О.) взыскателя по исполнительному документу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 xml:space="preserve">Наименование организации/(Ф.И.О.) взыскателя по исполнительному документу (представителя взыскателя) судебного органа, предъявившего исполнительный документ/ номер и дата почтового </w:t>
            </w:r>
            <w:r>
              <w:rPr>
                <w:b/>
                <w:bCs/>
              </w:rPr>
              <w:lastRenderedPageBreak/>
              <w:t>уведомления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>Банковские реквизиты (адрес) взыскателя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Сумма, взыскиваемая по исполнительному документу, руб.</w:t>
            </w:r>
          </w:p>
        </w:tc>
      </w:tr>
      <w:tr w:rsidR="00B81CE1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органа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12</w:t>
            </w:r>
          </w:p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</w:tr>
    </w:tbl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16"/>
        <w:gridCol w:w="837"/>
        <w:gridCol w:w="1412"/>
        <w:gridCol w:w="823"/>
        <w:gridCol w:w="679"/>
        <w:gridCol w:w="1015"/>
        <w:gridCol w:w="771"/>
        <w:gridCol w:w="823"/>
        <w:gridCol w:w="679"/>
        <w:gridCol w:w="1030"/>
        <w:gridCol w:w="848"/>
        <w:gridCol w:w="1581"/>
        <w:gridCol w:w="823"/>
        <w:gridCol w:w="679"/>
        <w:gridCol w:w="1017"/>
        <w:gridCol w:w="837"/>
      </w:tblGrid>
      <w:tr w:rsidR="00B81CE1" w:rsidTr="00B84BE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Уведомление о поступлении исполнительного документа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 вручения уведомления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Информация об источнике образования задолженности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Запрос-требование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Уведомление о приостановлении операций по расходованию средств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Уведомление о возобновлении операций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Уведомление о неисполнении должником требований исполнительного документа</w:t>
            </w:r>
          </w:p>
        </w:tc>
      </w:tr>
      <w:tr w:rsidR="00B81CE1" w:rsidTr="00B84BE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информация должника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уточняющая информация должника (в случае изменения кода бюджетной классификации)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основание возобновления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28</w:t>
            </w:r>
          </w:p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</w:tr>
    </w:tbl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42"/>
        <w:gridCol w:w="693"/>
        <w:gridCol w:w="901"/>
        <w:gridCol w:w="842"/>
        <w:gridCol w:w="693"/>
        <w:gridCol w:w="901"/>
        <w:gridCol w:w="1121"/>
        <w:gridCol w:w="919"/>
        <w:gridCol w:w="1289"/>
        <w:gridCol w:w="1575"/>
        <w:gridCol w:w="708"/>
        <w:gridCol w:w="1575"/>
        <w:gridCol w:w="1593"/>
        <w:gridCol w:w="1218"/>
      </w:tblGrid>
      <w:tr w:rsidR="00B81CE1" w:rsidTr="00B84B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Исполнено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Возврат исполнительного документа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 xml:space="preserve">Приостановление исполнения </w:t>
            </w:r>
            <w:r>
              <w:rPr>
                <w:b/>
                <w:bCs/>
              </w:rPr>
              <w:lastRenderedPageBreak/>
              <w:t>исполнительных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Возобновление исполнения </w:t>
            </w:r>
            <w:r>
              <w:rPr>
                <w:b/>
                <w:bCs/>
              </w:rPr>
              <w:lastRenderedPageBreak/>
              <w:t>исполнительного документа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>Код категор</w:t>
            </w:r>
            <w:r>
              <w:rPr>
                <w:b/>
                <w:bCs/>
              </w:rPr>
              <w:lastRenderedPageBreak/>
              <w:t>ии дела***</w:t>
            </w:r>
          </w:p>
        </w:tc>
      </w:tr>
      <w:tr w:rsidR="00B81CE1" w:rsidTr="00B84B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>с лицевого счета по учету бюджетных средств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с иных счетов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уведомление (сопроводительное письмо)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причина возврата**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наименование документа и судебного органа, его выдавшего (дата, номер)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срок (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___ по ___)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наименование документа и судебного органа, его выдавшего (дата, номер)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 поступления в Министерство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</w:tr>
      <w:tr w:rsidR="00B81CE1" w:rsidTr="00B84B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платежный документ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платежный документ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сумма, руб.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сумма, руб.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/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lign-center"/>
            </w:pPr>
            <w:r>
              <w:rPr>
                <w:b/>
                <w:bCs/>
              </w:rPr>
              <w:t>43</w:t>
            </w:r>
          </w:p>
        </w:tc>
      </w:tr>
      <w:tr w:rsidR="00B81CE1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E1" w:rsidRDefault="00B81CE1" w:rsidP="00B84BE1">
            <w:pPr>
              <w:pStyle w:val="a3"/>
            </w:pPr>
            <w:r>
              <w:t> </w:t>
            </w:r>
          </w:p>
        </w:tc>
      </w:tr>
    </w:tbl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________________________</w:t>
      </w:r>
      <w:r>
        <w:rPr>
          <w:rFonts w:ascii="Georgia" w:hAnsi="Georgia"/>
        </w:rPr>
        <w:br/>
        <w:t>    * При исполнении требований исполнительного документа в полном объеме сумма по последнему платежному документу выделяется жирным шрифтом.</w:t>
      </w:r>
      <w:r>
        <w:rPr>
          <w:rStyle w:val="btn"/>
          <w:rFonts w:ascii="Georgia" w:hAnsi="Georgia"/>
          <w:vanish/>
        </w:rPr>
        <w:t>1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** При возврате исполнительного документа в соответствии: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– с пунктом </w:t>
      </w:r>
      <w:hyperlink r:id="rId4" w:anchor="/document/81/518664/bash_12_191/" w:tooltip="11. При возвращении исполнительного документа по основаниям, указанным в пункте 3.1 статьи 242.1 Кодекса (за исключением абзаца четвертого пункта 3.1 статьи 242.1 Кодекса), Уведомление..." w:history="1">
        <w:r>
          <w:rPr>
            <w:rStyle w:val="a4"/>
            <w:rFonts w:ascii="Georgia" w:hAnsi="Georgia"/>
          </w:rPr>
          <w:t>11</w:t>
        </w:r>
      </w:hyperlink>
      <w:r>
        <w:rPr>
          <w:rFonts w:ascii="Georgia" w:hAnsi="Georgia"/>
        </w:rPr>
        <w:t xml:space="preserve">, </w:t>
      </w:r>
      <w:hyperlink r:id="rId5" w:anchor="/document/81/518664/bash_12_193/" w:tooltip="12. Не позднее пяти рабочих дней со дня поступления в Министерство исполнительного документа любым способом, удостоверяющим его получение, должнику передается Уведомление о поступлении..." w:history="1">
        <w:r>
          <w:rPr>
            <w:rStyle w:val="a4"/>
            <w:rFonts w:ascii="Georgia" w:hAnsi="Georgia"/>
          </w:rPr>
          <w:t>12</w:t>
        </w:r>
      </w:hyperlink>
      <w:r>
        <w:rPr>
          <w:rFonts w:ascii="Georgia" w:hAnsi="Georgia"/>
        </w:rPr>
        <w:t xml:space="preserve"> настоящего Порядка, указываются основания для возврата исполнительного документа, определенные пунктом </w:t>
      </w:r>
      <w:hyperlink r:id="rId6" w:anchor="/document/99/901714433/ZAP27AO3F2/" w:tooltip="3. Основанием для возврата взыскателю документов, поступивших на исполнение, является:" w:history="1"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 xml:space="preserve">, </w:t>
      </w:r>
      <w:hyperlink r:id="rId7" w:anchor="/document/99/901714433/ZAP20VQ3H8/" w:tooltip="3_1. Основанием для возврата в суд исполнительных документов, поступивших на исполнение, является:" w:history="1">
        <w:r>
          <w:rPr>
            <w:rStyle w:val="a4"/>
            <w:rFonts w:ascii="Georgia" w:hAnsi="Georgia"/>
          </w:rPr>
          <w:t>3.1</w:t>
        </w:r>
      </w:hyperlink>
      <w:r>
        <w:rPr>
          <w:rFonts w:ascii="Georgia" w:hAnsi="Georgia"/>
        </w:rPr>
        <w:t xml:space="preserve"> статьи 242.1 Кодекса;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– с </w:t>
      </w:r>
      <w:hyperlink r:id="rId8" w:anchor="/document/81/518664/bash_12_206/" w:tooltip="17. При поступлении в Министерство надлежащим образом заверенной судом копии судебного акта об отсрочке, рассрочке или приостановлении исполнения исполнительного документа, в период..." w:history="1">
        <w:r>
          <w:rPr>
            <w:rStyle w:val="a4"/>
            <w:rFonts w:ascii="Georgia" w:hAnsi="Georgia"/>
          </w:rPr>
          <w:t>пунктом 17</w:t>
        </w:r>
      </w:hyperlink>
      <w:r>
        <w:rPr>
          <w:rFonts w:ascii="Georgia" w:hAnsi="Georgia"/>
        </w:rPr>
        <w:t xml:space="preserve"> настоящего Порядка при исполнении требований исполнительного документа в полном объеме, указываются номер и дата сопроводительного письма должника;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– с </w:t>
      </w:r>
      <w:hyperlink r:id="rId9" w:anchor="/document/81/518664/bash_12_212/" w:tooltip="18. При поступлении в Министерство от должника заверенной копии запроса-требования о выделении ему дополнительных лимитов бюджетных обязательств (бюджетных ассигнований) и (или) предельных..." w:history="1">
        <w:r>
          <w:rPr>
            <w:rStyle w:val="a4"/>
            <w:rFonts w:ascii="Georgia" w:hAnsi="Georgia"/>
          </w:rPr>
          <w:t>пунктом 18</w:t>
        </w:r>
      </w:hyperlink>
      <w:r>
        <w:rPr>
          <w:rFonts w:ascii="Georgia" w:hAnsi="Georgia"/>
        </w:rPr>
        <w:t xml:space="preserve"> настоящего Порядка, указывается номер и дата судебного акта, отменившего исполнительный документ;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– с </w:t>
      </w:r>
      <w:hyperlink r:id="rId10" w:anchor="/document/81/518664/bash_12_219/" w:tooltip="22. В случае удовлетворения судом заявления взыскателя о взыскании средств в порядке субсидиарной ответственности с органа государственной власти, осуществляющего полномочия главного..." w:history="1">
        <w:r>
          <w:rPr>
            <w:rStyle w:val="a4"/>
            <w:rFonts w:ascii="Georgia" w:hAnsi="Georgia"/>
          </w:rPr>
          <w:t>пунктом 22</w:t>
        </w:r>
      </w:hyperlink>
      <w:r>
        <w:rPr>
          <w:rFonts w:ascii="Georgia" w:hAnsi="Georgia"/>
        </w:rPr>
        <w:t xml:space="preserve"> настоящего Порядка, указывается дата и номер (для юридического лица) заявления взыскателя об отзыве исполнительного документа.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    *** Указывается один из следующих цифровых кодов категории взыскания: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1.Трудовые (служебные) споры;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2. Возврат средств из бюджета </w:t>
      </w:r>
      <w:r w:rsidR="00F82069">
        <w:rPr>
          <w:rFonts w:ascii="Georgia" w:hAnsi="Georgia"/>
        </w:rPr>
        <w:t>сельского поселения</w:t>
      </w:r>
      <w:bookmarkStart w:id="0" w:name="_GoBack"/>
      <w:bookmarkEnd w:id="0"/>
      <w:r>
        <w:rPr>
          <w:rFonts w:ascii="Georgia" w:hAnsi="Georgia"/>
        </w:rPr>
        <w:t>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3. Взыскание суммы основного долга по неисполненному договору (контракту);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4. Взыскание неустойки (пени, штрафы и иные санкции) и убытков, причиненных неисполнением договоров (контрактов);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5. Государственная пошлина;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6. Взыскания по обязательствам, возникающим вследствие причинения вреда жизни и здоровью;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7. Взыскания по обязательствам, возникающим вследствие причинения вреда имуществу;</w:t>
      </w:r>
    </w:p>
    <w:p w:rsidR="00B81CE1" w:rsidRDefault="00B81CE1" w:rsidP="00B81CE1">
      <w:pPr>
        <w:pStyle w:val="a3"/>
        <w:rPr>
          <w:rFonts w:ascii="Georgia" w:hAnsi="Georgia"/>
        </w:rPr>
      </w:pPr>
      <w:r>
        <w:rPr>
          <w:rFonts w:ascii="Georgia" w:hAnsi="Georgia"/>
        </w:rPr>
        <w:t>    8. Иные взыскания.</w:t>
      </w:r>
    </w:p>
    <w:p w:rsidR="00D51C96" w:rsidRDefault="00D51C96"/>
    <w:sectPr w:rsidR="00D51C96" w:rsidSect="009410B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1CE1"/>
    <w:rsid w:val="0086326B"/>
    <w:rsid w:val="009410BD"/>
    <w:rsid w:val="00AA038E"/>
    <w:rsid w:val="00B81CE1"/>
    <w:rsid w:val="00D51C96"/>
    <w:rsid w:val="00F8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CE1"/>
    <w:pPr>
      <w:spacing w:after="223"/>
      <w:jc w:val="both"/>
    </w:pPr>
  </w:style>
  <w:style w:type="paragraph" w:customStyle="1" w:styleId="align-center">
    <w:name w:val="align-center"/>
    <w:basedOn w:val="a"/>
    <w:rsid w:val="00B81CE1"/>
    <w:pPr>
      <w:spacing w:after="223"/>
      <w:jc w:val="center"/>
    </w:pPr>
  </w:style>
  <w:style w:type="paragraph" w:customStyle="1" w:styleId="align-right">
    <w:name w:val="align-right"/>
    <w:basedOn w:val="a"/>
    <w:rsid w:val="00B81CE1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B81CE1"/>
    <w:rPr>
      <w:color w:val="0000FF"/>
      <w:u w:val="single"/>
    </w:rPr>
  </w:style>
  <w:style w:type="character" w:customStyle="1" w:styleId="btn">
    <w:name w:val="btn"/>
    <w:basedOn w:val="a0"/>
    <w:rsid w:val="00B81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CE1"/>
    <w:pPr>
      <w:spacing w:after="223"/>
      <w:jc w:val="both"/>
    </w:pPr>
  </w:style>
  <w:style w:type="paragraph" w:customStyle="1" w:styleId="align-center">
    <w:name w:val="align-center"/>
    <w:basedOn w:val="a"/>
    <w:rsid w:val="00B81CE1"/>
    <w:pPr>
      <w:spacing w:after="223"/>
      <w:jc w:val="center"/>
    </w:pPr>
  </w:style>
  <w:style w:type="paragraph" w:customStyle="1" w:styleId="align-right">
    <w:name w:val="align-right"/>
    <w:basedOn w:val="a"/>
    <w:rsid w:val="00B81CE1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B81CE1"/>
    <w:rPr>
      <w:color w:val="0000FF"/>
      <w:u w:val="single"/>
    </w:rPr>
  </w:style>
  <w:style w:type="character" w:customStyle="1" w:styleId="btn">
    <w:name w:val="btn"/>
    <w:basedOn w:val="a0"/>
    <w:rsid w:val="00B81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finans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4" Type="http://schemas.openxmlformats.org/officeDocument/2006/relationships/hyperlink" Target="https://www.gosfinansy.ru/" TargetMode="Externa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2018-04-24T09:43:00Z</cp:lastPrinted>
  <dcterms:created xsi:type="dcterms:W3CDTF">2018-04-18T12:26:00Z</dcterms:created>
  <dcterms:modified xsi:type="dcterms:W3CDTF">2018-04-24T09:43:00Z</dcterms:modified>
</cp:coreProperties>
</file>